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949E" w14:textId="65FFAF3B" w:rsidR="00200A2C" w:rsidRDefault="009F27E1">
      <w:r>
        <w:rPr>
          <w:noProof/>
        </w:rPr>
        <w:drawing>
          <wp:inline distT="0" distB="0" distL="0" distR="0" wp14:anchorId="23A0C30E" wp14:editId="6DC778D8">
            <wp:extent cx="1260000" cy="79161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BE3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84728C" wp14:editId="189588D0">
            <wp:extent cx="2039857" cy="648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57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A65A9" w14:textId="77777777" w:rsidR="0049332B" w:rsidRDefault="00BF74C6" w:rsidP="00BF74C6">
      <w:pPr>
        <w:jc w:val="center"/>
        <w:rPr>
          <w:b/>
          <w:bCs/>
          <w:sz w:val="28"/>
          <w:szCs w:val="28"/>
        </w:rPr>
      </w:pPr>
      <w:r w:rsidRPr="00BF74C6">
        <w:rPr>
          <w:b/>
          <w:bCs/>
          <w:sz w:val="28"/>
          <w:szCs w:val="28"/>
        </w:rPr>
        <w:t>4ª CUMBRE DE JEFES DE ESTADO DEL C</w:t>
      </w:r>
      <w:r w:rsidR="0049332B">
        <w:rPr>
          <w:b/>
          <w:bCs/>
          <w:sz w:val="28"/>
          <w:szCs w:val="28"/>
        </w:rPr>
        <w:t>ONSEJO DE EUROPA</w:t>
      </w:r>
    </w:p>
    <w:p w14:paraId="1F2C6A5D" w14:textId="5B43FB7A" w:rsidR="00BF74C6" w:rsidRDefault="00BF74C6" w:rsidP="0049332B">
      <w:pPr>
        <w:jc w:val="center"/>
        <w:rPr>
          <w:b/>
          <w:bCs/>
          <w:sz w:val="28"/>
          <w:szCs w:val="28"/>
        </w:rPr>
      </w:pPr>
      <w:r w:rsidRPr="00BF74C6">
        <w:rPr>
          <w:b/>
          <w:bCs/>
          <w:sz w:val="28"/>
          <w:szCs w:val="28"/>
        </w:rPr>
        <w:t xml:space="preserve">  REYKJAVIK 2023</w:t>
      </w:r>
    </w:p>
    <w:p w14:paraId="4E6030FB" w14:textId="77777777" w:rsidR="001E2377" w:rsidRPr="0049332B" w:rsidRDefault="001E2377" w:rsidP="0049332B">
      <w:pPr>
        <w:jc w:val="center"/>
        <w:rPr>
          <w:b/>
          <w:bCs/>
          <w:sz w:val="28"/>
          <w:szCs w:val="28"/>
        </w:rPr>
      </w:pPr>
    </w:p>
    <w:p w14:paraId="01D1FE8A" w14:textId="462B7A7C" w:rsidR="00BF74C6" w:rsidRPr="00FB1833" w:rsidRDefault="00BF74C6" w:rsidP="00BF74C6">
      <w:pPr>
        <w:jc w:val="both"/>
        <w:rPr>
          <w:sz w:val="24"/>
          <w:szCs w:val="24"/>
        </w:rPr>
      </w:pPr>
      <w:r w:rsidRPr="00FB1833">
        <w:rPr>
          <w:sz w:val="24"/>
          <w:szCs w:val="24"/>
        </w:rPr>
        <w:t>El pasado 16 y 17 de mayo todos los jefes de estado de los 46 países que integran el Consejo de Europa se</w:t>
      </w:r>
      <w:r w:rsidR="00FB1833">
        <w:rPr>
          <w:sz w:val="24"/>
          <w:szCs w:val="24"/>
        </w:rPr>
        <w:t xml:space="preserve"> h</w:t>
      </w:r>
      <w:r w:rsidRPr="00FB1833">
        <w:rPr>
          <w:sz w:val="24"/>
          <w:szCs w:val="24"/>
        </w:rPr>
        <w:t xml:space="preserve">an reunido en </w:t>
      </w:r>
      <w:proofErr w:type="spellStart"/>
      <w:r w:rsidRPr="00FB1833">
        <w:rPr>
          <w:sz w:val="24"/>
          <w:szCs w:val="24"/>
        </w:rPr>
        <w:t>Reykjavik</w:t>
      </w:r>
      <w:proofErr w:type="spellEnd"/>
      <w:r w:rsidRPr="00FB1833">
        <w:rPr>
          <w:sz w:val="24"/>
          <w:szCs w:val="24"/>
        </w:rPr>
        <w:t xml:space="preserve"> como consecuencia de la agresión por parte de Rusia a Ucrania.</w:t>
      </w:r>
    </w:p>
    <w:p w14:paraId="64459A5A" w14:textId="7663CE6A" w:rsidR="00BF74C6" w:rsidRPr="00FB1833" w:rsidRDefault="00BF74C6" w:rsidP="00BF74C6">
      <w:pPr>
        <w:jc w:val="both"/>
        <w:rPr>
          <w:sz w:val="24"/>
          <w:szCs w:val="24"/>
        </w:rPr>
      </w:pPr>
      <w:r w:rsidRPr="00FB1833">
        <w:rPr>
          <w:sz w:val="24"/>
          <w:szCs w:val="24"/>
        </w:rPr>
        <w:t xml:space="preserve">Desde el nacimiento del Consejo de Europa en Londres en la Primavera de 1949, esta cumbre de máximo nivel solamente se había reunido otras tres veces. </w:t>
      </w:r>
    </w:p>
    <w:p w14:paraId="114F0AC4" w14:textId="1CBDA85C" w:rsidR="00BF74C6" w:rsidRPr="00FB1833" w:rsidRDefault="00BF74C6" w:rsidP="00BF74C6">
      <w:pPr>
        <w:jc w:val="both"/>
        <w:rPr>
          <w:sz w:val="24"/>
          <w:szCs w:val="24"/>
        </w:rPr>
      </w:pPr>
      <w:r w:rsidRPr="00FB1833">
        <w:rPr>
          <w:sz w:val="24"/>
          <w:szCs w:val="24"/>
        </w:rPr>
        <w:t>Efectivamente, esta reunión obedece a una situación de máxima gravedad para Europa. Gravedad ante la cual es imprescindible que todo el conjunto de países europeos adopte decisiones conjuntas que permitan dar a Ucrania una respuesta eficaz.</w:t>
      </w:r>
    </w:p>
    <w:p w14:paraId="540F9038" w14:textId="2EF2A434" w:rsidR="00BF74C6" w:rsidRPr="00FB1833" w:rsidRDefault="00BF74C6" w:rsidP="00BF74C6">
      <w:pPr>
        <w:jc w:val="both"/>
        <w:rPr>
          <w:sz w:val="24"/>
          <w:szCs w:val="24"/>
        </w:rPr>
      </w:pPr>
      <w:r w:rsidRPr="00FB1833">
        <w:rPr>
          <w:sz w:val="24"/>
          <w:szCs w:val="24"/>
        </w:rPr>
        <w:t xml:space="preserve">Sin embargo, esta </w:t>
      </w:r>
      <w:r w:rsidR="00C8650D" w:rsidRPr="00FB1833">
        <w:rPr>
          <w:sz w:val="24"/>
          <w:szCs w:val="24"/>
        </w:rPr>
        <w:t xml:space="preserve">grave </w:t>
      </w:r>
      <w:r w:rsidRPr="00FB1833">
        <w:rPr>
          <w:sz w:val="24"/>
          <w:szCs w:val="24"/>
        </w:rPr>
        <w:t xml:space="preserve">necesidad </w:t>
      </w:r>
      <w:r w:rsidR="00C8650D" w:rsidRPr="00FB1833">
        <w:rPr>
          <w:sz w:val="24"/>
          <w:szCs w:val="24"/>
        </w:rPr>
        <w:t xml:space="preserve">coge al Consejo de Europa en unas condiciones de </w:t>
      </w:r>
      <w:r w:rsidR="00FC1C49">
        <w:rPr>
          <w:sz w:val="24"/>
          <w:szCs w:val="24"/>
        </w:rPr>
        <w:t>cierta</w:t>
      </w:r>
      <w:r w:rsidR="00C8650D" w:rsidRPr="00FB1833">
        <w:rPr>
          <w:sz w:val="24"/>
          <w:szCs w:val="24"/>
        </w:rPr>
        <w:t xml:space="preserve"> debilidad ya que desde hace bastantes años ha venido haciendo dejación de la responsabilidad que le concierne para ser el garante del mantenimiento del respeto a la democracia, los DDHH y las condiciones del estado de derecho en todos los países adheridos a sus Convenciones. </w:t>
      </w:r>
    </w:p>
    <w:p w14:paraId="25753614" w14:textId="3E13101A" w:rsidR="00C8650D" w:rsidRPr="00FB1833" w:rsidRDefault="00C8650D" w:rsidP="00BF74C6">
      <w:pPr>
        <w:jc w:val="both"/>
        <w:rPr>
          <w:sz w:val="24"/>
          <w:szCs w:val="24"/>
        </w:rPr>
      </w:pPr>
      <w:r w:rsidRPr="00FB1833">
        <w:rPr>
          <w:sz w:val="24"/>
          <w:szCs w:val="24"/>
        </w:rPr>
        <w:t xml:space="preserve">En medio de estas condiciones tan críticas, desde comienzos de este año 2023, el Consejo </w:t>
      </w:r>
      <w:r w:rsidR="00E600BE" w:rsidRPr="00FB1833">
        <w:rPr>
          <w:sz w:val="24"/>
          <w:szCs w:val="24"/>
        </w:rPr>
        <w:t>inicio</w:t>
      </w:r>
      <w:r w:rsidRPr="00FB1833">
        <w:rPr>
          <w:sz w:val="24"/>
          <w:szCs w:val="24"/>
        </w:rPr>
        <w:t xml:space="preserve"> un proceso de preparación de esta Cumbre con el objetivo de reforzar su compromiso con el mantenimiento del respeto a los principios democráticos europeos </w:t>
      </w:r>
      <w:r w:rsidR="00FB1833">
        <w:rPr>
          <w:sz w:val="24"/>
          <w:szCs w:val="24"/>
        </w:rPr>
        <w:t>y al mismo tiempo</w:t>
      </w:r>
      <w:r w:rsidRPr="00FB1833">
        <w:rPr>
          <w:sz w:val="24"/>
          <w:szCs w:val="24"/>
        </w:rPr>
        <w:t xml:space="preserve"> ofrecer la cohesión suficiente como para exigir a Rusia las responsabilidades que </w:t>
      </w:r>
      <w:r w:rsidR="00FB1833">
        <w:rPr>
          <w:sz w:val="24"/>
          <w:szCs w:val="24"/>
        </w:rPr>
        <w:t>se derivan de</w:t>
      </w:r>
      <w:r w:rsidRPr="00FB1833">
        <w:rPr>
          <w:sz w:val="24"/>
          <w:szCs w:val="24"/>
        </w:rPr>
        <w:t xml:space="preserve"> su actuación. </w:t>
      </w:r>
    </w:p>
    <w:p w14:paraId="785D388A" w14:textId="107D2FE8" w:rsidR="00E600BE" w:rsidRDefault="007E55B5" w:rsidP="00BF74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celebración de la Cumbre no ha defraudado las expectativas creadas. Tal y como puede verse en su Declaración final la Cumbre ha renovado sus compromisos con la Democracia, Las libertades de expresión y reunión, el impulso a la participación ciudadana y la adhesión a la Convención por la defensa de los DDHH. </w:t>
      </w:r>
    </w:p>
    <w:p w14:paraId="274788EB" w14:textId="2D921CA2" w:rsidR="007E55B5" w:rsidRDefault="007E55B5" w:rsidP="00BF74C6">
      <w:pPr>
        <w:jc w:val="both"/>
        <w:rPr>
          <w:sz w:val="24"/>
          <w:szCs w:val="24"/>
        </w:rPr>
      </w:pPr>
      <w:r>
        <w:rPr>
          <w:sz w:val="24"/>
          <w:szCs w:val="24"/>
        </w:rPr>
        <w:t>Por otra parte</w:t>
      </w:r>
      <w:r w:rsidR="00FC1C49">
        <w:rPr>
          <w:sz w:val="24"/>
          <w:szCs w:val="24"/>
        </w:rPr>
        <w:t>,</w:t>
      </w:r>
      <w:r>
        <w:rPr>
          <w:sz w:val="24"/>
          <w:szCs w:val="24"/>
        </w:rPr>
        <w:t xml:space="preserve"> se ha iniciado un proceso de recogida de testimonios de daños ocasionados por la agresión a Ucrania que es el primer paso para poder exigir responsabilidades a Rusia.</w:t>
      </w:r>
    </w:p>
    <w:p w14:paraId="12FB3163" w14:textId="0AC919B0" w:rsidR="007E55B5" w:rsidRDefault="00FC1C49" w:rsidP="00BF74C6">
      <w:pPr>
        <w:jc w:val="both"/>
        <w:rPr>
          <w:sz w:val="24"/>
          <w:szCs w:val="24"/>
        </w:rPr>
      </w:pPr>
      <w:r>
        <w:rPr>
          <w:sz w:val="24"/>
          <w:szCs w:val="24"/>
        </w:rPr>
        <w:t>Para</w:t>
      </w:r>
      <w:r w:rsidR="007E55B5">
        <w:rPr>
          <w:sz w:val="24"/>
          <w:szCs w:val="24"/>
        </w:rPr>
        <w:t xml:space="preserve"> consultar los documentos originales </w:t>
      </w:r>
      <w:r>
        <w:rPr>
          <w:sz w:val="24"/>
          <w:szCs w:val="24"/>
        </w:rPr>
        <w:t>se puede</w:t>
      </w:r>
      <w:r w:rsidR="007E55B5">
        <w:rPr>
          <w:sz w:val="24"/>
          <w:szCs w:val="24"/>
        </w:rPr>
        <w:t xml:space="preserve"> entrar en</w:t>
      </w:r>
      <w:r>
        <w:rPr>
          <w:sz w:val="24"/>
          <w:szCs w:val="24"/>
        </w:rPr>
        <w:t>: coe.int/</w:t>
      </w:r>
      <w:proofErr w:type="spellStart"/>
      <w:r>
        <w:rPr>
          <w:sz w:val="24"/>
          <w:szCs w:val="24"/>
        </w:rPr>
        <w:t>fr</w:t>
      </w:r>
      <w:proofErr w:type="spellEnd"/>
      <w:r>
        <w:rPr>
          <w:sz w:val="24"/>
          <w:szCs w:val="24"/>
        </w:rPr>
        <w:t>/web/portal/</w:t>
      </w:r>
      <w:proofErr w:type="spellStart"/>
      <w:r>
        <w:rPr>
          <w:sz w:val="24"/>
          <w:szCs w:val="24"/>
        </w:rPr>
        <w:t>fourth-council-of-europe-summit</w:t>
      </w:r>
      <w:proofErr w:type="spellEnd"/>
    </w:p>
    <w:p w14:paraId="0AEAFA31" w14:textId="77777777" w:rsidR="00FC1C49" w:rsidRDefault="00FC1C49" w:rsidP="00BF74C6">
      <w:pPr>
        <w:jc w:val="both"/>
        <w:rPr>
          <w:sz w:val="24"/>
          <w:szCs w:val="24"/>
        </w:rPr>
      </w:pPr>
    </w:p>
    <w:p w14:paraId="513A7C06" w14:textId="375C2284" w:rsidR="00FB1833" w:rsidRDefault="00FC1C49" w:rsidP="00BF74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B1833">
        <w:rPr>
          <w:sz w:val="24"/>
          <w:szCs w:val="24"/>
        </w:rPr>
        <w:t xml:space="preserve">Begoña Ocio  (Delegada permanente de </w:t>
      </w:r>
      <w:proofErr w:type="spellStart"/>
      <w:r w:rsidR="00FB1833">
        <w:rPr>
          <w:sz w:val="24"/>
          <w:szCs w:val="24"/>
        </w:rPr>
        <w:t>Pax</w:t>
      </w:r>
      <w:proofErr w:type="spellEnd"/>
      <w:r w:rsidR="00FB1833">
        <w:rPr>
          <w:sz w:val="24"/>
          <w:szCs w:val="24"/>
        </w:rPr>
        <w:t xml:space="preserve"> Romana en la Conferencia de </w:t>
      </w:r>
      <w:proofErr w:type="spellStart"/>
      <w:r w:rsidR="00FB1833">
        <w:rPr>
          <w:sz w:val="24"/>
          <w:szCs w:val="24"/>
        </w:rPr>
        <w:t>OINGs</w:t>
      </w:r>
      <w:proofErr w:type="spellEnd"/>
      <w:r w:rsidR="00FB1833">
        <w:rPr>
          <w:sz w:val="24"/>
          <w:szCs w:val="24"/>
        </w:rPr>
        <w:t>)</w:t>
      </w:r>
    </w:p>
    <w:p w14:paraId="33B5ECAB" w14:textId="77777777" w:rsidR="00FB1833" w:rsidRPr="00FB1833" w:rsidRDefault="00FB1833" w:rsidP="00BF74C6">
      <w:pPr>
        <w:jc w:val="both"/>
        <w:rPr>
          <w:sz w:val="24"/>
          <w:szCs w:val="24"/>
        </w:rPr>
      </w:pPr>
    </w:p>
    <w:p w14:paraId="23B29879" w14:textId="77777777" w:rsidR="00C8650D" w:rsidRDefault="00C8650D" w:rsidP="00BF74C6">
      <w:pPr>
        <w:jc w:val="both"/>
        <w:rPr>
          <w:sz w:val="28"/>
          <w:szCs w:val="28"/>
        </w:rPr>
      </w:pPr>
    </w:p>
    <w:p w14:paraId="45135CF0" w14:textId="77777777" w:rsidR="00BF74C6" w:rsidRPr="00BF74C6" w:rsidRDefault="00BF74C6" w:rsidP="00BF74C6">
      <w:pPr>
        <w:jc w:val="both"/>
        <w:rPr>
          <w:sz w:val="28"/>
          <w:szCs w:val="28"/>
        </w:rPr>
      </w:pPr>
    </w:p>
    <w:p w14:paraId="4C57A0E5" w14:textId="1E51211F" w:rsidR="003F2FF3" w:rsidRDefault="003F2FF3" w:rsidP="00BF74C6">
      <w:pPr>
        <w:jc w:val="both"/>
        <w:rPr>
          <w:rFonts w:ascii="Book Antiqua" w:hAnsi="Book Antiqua"/>
          <w:sz w:val="24"/>
          <w:szCs w:val="24"/>
        </w:rPr>
      </w:pPr>
    </w:p>
    <w:p w14:paraId="6C453F7E" w14:textId="77777777" w:rsidR="00FD3375" w:rsidRPr="00FD3375" w:rsidRDefault="00FD3375" w:rsidP="00FD3375">
      <w:pPr>
        <w:ind w:left="1080"/>
        <w:contextualSpacing/>
        <w:rPr>
          <w:kern w:val="2"/>
          <w:sz w:val="28"/>
          <w:szCs w:val="28"/>
          <w14:ligatures w14:val="standardContextual"/>
        </w:rPr>
      </w:pPr>
    </w:p>
    <w:p w14:paraId="67B30EEC" w14:textId="77777777" w:rsidR="00FD3375" w:rsidRPr="00FD3375" w:rsidRDefault="00FD3375" w:rsidP="00FD3375">
      <w:pPr>
        <w:jc w:val="center"/>
        <w:rPr>
          <w:rFonts w:ascii="Book Antiqua" w:hAnsi="Book Antiqua"/>
          <w:sz w:val="24"/>
          <w:szCs w:val="24"/>
        </w:rPr>
      </w:pPr>
    </w:p>
    <w:sectPr w:rsidR="00FD3375" w:rsidRPr="00FD3375" w:rsidSect="00FD337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84CDF"/>
    <w:multiLevelType w:val="hybridMultilevel"/>
    <w:tmpl w:val="739A4A3C"/>
    <w:lvl w:ilvl="0" w:tplc="37AA05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16B86"/>
    <w:multiLevelType w:val="hybridMultilevel"/>
    <w:tmpl w:val="DFD2FD70"/>
    <w:lvl w:ilvl="0" w:tplc="FB7A1D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3319429">
    <w:abstractNumId w:val="0"/>
  </w:num>
  <w:num w:numId="2" w16cid:durableId="69619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1"/>
    <w:rsid w:val="000D29B9"/>
    <w:rsid w:val="00146BE3"/>
    <w:rsid w:val="001E2377"/>
    <w:rsid w:val="00200A2C"/>
    <w:rsid w:val="003F2FF3"/>
    <w:rsid w:val="0049332B"/>
    <w:rsid w:val="0059189C"/>
    <w:rsid w:val="007E55B5"/>
    <w:rsid w:val="0086131C"/>
    <w:rsid w:val="00972C70"/>
    <w:rsid w:val="009F27E1"/>
    <w:rsid w:val="00A4124F"/>
    <w:rsid w:val="00B17816"/>
    <w:rsid w:val="00BF74C6"/>
    <w:rsid w:val="00C8650D"/>
    <w:rsid w:val="00D2398E"/>
    <w:rsid w:val="00D62501"/>
    <w:rsid w:val="00E600BE"/>
    <w:rsid w:val="00FB1833"/>
    <w:rsid w:val="00FC1C49"/>
    <w:rsid w:val="00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0A5B"/>
  <w15:chartTrackingRefBased/>
  <w15:docId w15:val="{BF058E5C-5154-499A-805E-3B877581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D33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33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33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33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3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 Ocio</dc:creator>
  <cp:keywords/>
  <dc:description/>
  <cp:lastModifiedBy>José Luis Jiménez Brea</cp:lastModifiedBy>
  <cp:revision>3</cp:revision>
  <cp:lastPrinted>2023-04-21T17:18:00Z</cp:lastPrinted>
  <dcterms:created xsi:type="dcterms:W3CDTF">2023-06-14T18:22:00Z</dcterms:created>
  <dcterms:modified xsi:type="dcterms:W3CDTF">2023-06-14T18:22:00Z</dcterms:modified>
</cp:coreProperties>
</file>